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黑体" w:eastAsia="黑体"/>
          <w:sz w:val="24"/>
        </w:rPr>
      </w:pPr>
      <w:r>
        <w:rPr>
          <w:rFonts w:hint="eastAsia" w:ascii="黑体" w:eastAsia="黑体"/>
          <w:sz w:val="24"/>
        </w:rPr>
        <w:t>西南科技大学成人教育学院（德阳学习中心）（202</w:t>
      </w:r>
      <w:r>
        <w:rPr>
          <w:rFonts w:hint="eastAsia" w:ascii="黑体" w:eastAsia="黑体"/>
          <w:sz w:val="24"/>
          <w:lang w:val="en-US" w:eastAsia="zh-CN"/>
        </w:rPr>
        <w:t>3</w:t>
      </w:r>
      <w:r>
        <w:rPr>
          <w:rFonts w:hint="eastAsia" w:ascii="黑体" w:eastAsia="黑体"/>
          <w:sz w:val="24"/>
        </w:rPr>
        <w:t>）年春季期末试卷单〈A卷〉</w:t>
      </w:r>
    </w:p>
    <w:p>
      <w:pPr>
        <w:spacing w:line="360" w:lineRule="auto"/>
        <w:rPr>
          <w:rFonts w:ascii="黑体" w:eastAsia="黑体"/>
          <w:sz w:val="24"/>
        </w:rPr>
      </w:pPr>
      <w:r>
        <w:rPr>
          <w:rFonts w:hint="eastAsia" w:ascii="黑体" w:eastAsia="黑体"/>
          <w:sz w:val="24"/>
        </w:rPr>
        <w:t>课程名称：</w:t>
      </w:r>
      <w:r>
        <w:rPr>
          <w:rFonts w:hint="eastAsia" w:ascii="黑体" w:eastAsia="黑体"/>
          <w:sz w:val="24"/>
          <w:u w:val="single"/>
        </w:rPr>
        <w:t xml:space="preserve">建筑工程项目管理     </w:t>
      </w:r>
      <w:r>
        <w:rPr>
          <w:rFonts w:hint="eastAsia" w:ascii="黑体" w:eastAsia="黑体"/>
          <w:sz w:val="24"/>
        </w:rPr>
        <w:t>专业：</w:t>
      </w:r>
      <w:r>
        <w:rPr>
          <w:rFonts w:hint="eastAsia" w:ascii="黑体" w:eastAsia="黑体"/>
          <w:sz w:val="24"/>
          <w:u w:val="single"/>
        </w:rPr>
        <w:t xml:space="preserve">                   </w:t>
      </w:r>
      <w:r>
        <w:rPr>
          <w:rFonts w:hint="eastAsia" w:ascii="黑体" w:eastAsia="黑体"/>
          <w:sz w:val="24"/>
        </w:rPr>
        <w:t>层次：</w:t>
      </w:r>
      <w:r>
        <w:rPr>
          <w:rFonts w:hint="eastAsia" w:ascii="黑体" w:eastAsia="黑体"/>
          <w:sz w:val="24"/>
          <w:u w:val="single"/>
        </w:rPr>
        <w:t xml:space="preserve">        </w:t>
      </w:r>
    </w:p>
    <w:p>
      <w:pPr>
        <w:spacing w:line="360" w:lineRule="auto"/>
        <w:rPr>
          <w:rFonts w:ascii="黑体" w:eastAsia="黑体"/>
          <w:sz w:val="24"/>
        </w:rPr>
      </w:pPr>
      <w:r>
        <w:rPr>
          <w:rFonts w:hint="eastAsia" w:ascii="黑体" w:eastAsia="黑体"/>
          <w:sz w:val="24"/>
        </w:rPr>
        <w:t>学生姓名：</w:t>
      </w:r>
      <w:r>
        <w:rPr>
          <w:rFonts w:hint="eastAsia" w:ascii="黑体" w:eastAsia="黑体"/>
          <w:sz w:val="24"/>
          <w:u w:val="single"/>
        </w:rPr>
        <w:t xml:space="preserve">                     </w:t>
      </w:r>
      <w:r>
        <w:rPr>
          <w:rFonts w:hint="eastAsia" w:ascii="黑体" w:eastAsia="黑体"/>
          <w:sz w:val="24"/>
        </w:rPr>
        <w:t>学号：</w:t>
      </w:r>
      <w:r>
        <w:rPr>
          <w:rFonts w:hint="eastAsia" w:ascii="黑体" w:eastAsia="黑体"/>
          <w:sz w:val="24"/>
          <w:u w:val="single"/>
        </w:rPr>
        <w:t xml:space="preserve">                   </w:t>
      </w:r>
      <w:r>
        <w:rPr>
          <w:rFonts w:hint="eastAsia" w:ascii="黑体" w:eastAsia="黑体"/>
          <w:sz w:val="24"/>
        </w:rPr>
        <w:t>成绩：</w:t>
      </w:r>
      <w:r>
        <w:rPr>
          <w:rFonts w:hint="eastAsia" w:ascii="黑体" w:eastAsia="黑体"/>
          <w:sz w:val="24"/>
          <w:u w:val="single"/>
        </w:rPr>
        <w:t xml:space="preserve">        </w:t>
      </w:r>
    </w:p>
    <w:p>
      <w:pPr>
        <w:spacing w:line="360" w:lineRule="auto"/>
        <w:rPr>
          <w:rFonts w:ascii="黑体" w:eastAsia="黑体"/>
          <w:sz w:val="24"/>
        </w:rPr>
      </w:pPr>
      <w:r>
        <w:rPr>
          <w:rFonts w:hint="eastAsia" w:ascii="黑体" w:eastAsia="黑体"/>
          <w:sz w:val="24"/>
        </w:rPr>
        <w:t>考试时间：</w:t>
      </w:r>
      <w:r>
        <w:rPr>
          <w:rFonts w:hint="eastAsia" w:ascii="黑体" w:eastAsia="黑体"/>
          <w:sz w:val="24"/>
          <w:u w:val="single"/>
        </w:rPr>
        <w:t>2</w:t>
      </w:r>
      <w:r>
        <w:rPr>
          <w:rFonts w:hint="eastAsia" w:ascii="黑体" w:eastAsia="黑体"/>
          <w:sz w:val="24"/>
          <w:u w:val="single"/>
          <w:lang w:val="en-US" w:eastAsia="zh-CN"/>
        </w:rPr>
        <w:t>3</w:t>
      </w:r>
      <w:r>
        <w:rPr>
          <w:rFonts w:hint="eastAsia" w:ascii="黑体" w:eastAsia="黑体"/>
          <w:sz w:val="24"/>
        </w:rPr>
        <w:t>年</w:t>
      </w:r>
      <w:r>
        <w:rPr>
          <w:rFonts w:hint="eastAsia" w:ascii="黑体" w:eastAsia="黑体"/>
          <w:sz w:val="24"/>
          <w:u w:val="single"/>
        </w:rPr>
        <w:t xml:space="preserve">   </w:t>
      </w:r>
      <w:r>
        <w:rPr>
          <w:rFonts w:hint="eastAsia" w:ascii="黑体" w:eastAsia="黑体"/>
          <w:sz w:val="24"/>
        </w:rPr>
        <w:t>月</w:t>
      </w:r>
      <w:r>
        <w:rPr>
          <w:rFonts w:hint="eastAsia" w:ascii="黑体" w:eastAsia="黑体"/>
          <w:sz w:val="24"/>
          <w:u w:val="single"/>
        </w:rPr>
        <w:t xml:space="preserve">   </w:t>
      </w:r>
      <w:r>
        <w:rPr>
          <w:rFonts w:hint="eastAsia" w:ascii="黑体" w:eastAsia="黑体"/>
          <w:sz w:val="24"/>
        </w:rPr>
        <w:t>日                                   共</w:t>
      </w:r>
      <w:r>
        <w:rPr>
          <w:rFonts w:hint="eastAsia" w:ascii="黑体" w:eastAsia="黑体"/>
          <w:sz w:val="24"/>
          <w:u w:val="single"/>
        </w:rPr>
        <w:t xml:space="preserve">  5  </w:t>
      </w:r>
      <w:r>
        <w:rPr>
          <w:rFonts w:hint="eastAsia" w:ascii="黑体" w:eastAsia="黑体"/>
          <w:sz w:val="24"/>
        </w:rPr>
        <w:t>页</w:t>
      </w:r>
    </w:p>
    <w:p>
      <w:pPr>
        <w:widowControl/>
        <w:spacing w:line="360" w:lineRule="auto"/>
        <w:jc w:val="left"/>
        <w:rPr>
          <w:rFonts w:cs="宋体" w:asciiTheme="majorEastAsia" w:hAnsiTheme="majorEastAsia" w:eastAsiaTheme="majorEastAsia"/>
          <w:b/>
          <w:kern w:val="0"/>
          <w:szCs w:val="21"/>
        </w:rPr>
      </w:pPr>
    </w:p>
    <w:p>
      <w:pPr>
        <w:widowControl/>
        <w:spacing w:line="360" w:lineRule="auto"/>
        <w:jc w:val="left"/>
        <w:rPr>
          <w:rFonts w:cs="宋体" w:asciiTheme="minorEastAsia" w:hAnsiTheme="minorEastAsia" w:eastAsiaTheme="minorEastAsia"/>
          <w:b/>
          <w:kern w:val="0"/>
          <w:szCs w:val="21"/>
        </w:rPr>
      </w:pPr>
      <w:r>
        <w:rPr>
          <w:rFonts w:hint="eastAsia" w:cs="宋体" w:asciiTheme="minorEastAsia" w:hAnsiTheme="minorEastAsia" w:eastAsiaTheme="minorEastAsia"/>
          <w:b/>
          <w:kern w:val="0"/>
          <w:szCs w:val="21"/>
        </w:rPr>
        <w:t>一、单选题（共15题，每小题2分，共30分）</w:t>
      </w:r>
    </w:p>
    <w:p>
      <w:pPr>
        <w:rPr>
          <w:rFonts w:asciiTheme="minorEastAsia" w:hAnsiTheme="minorEastAsia" w:eastAsiaTheme="minorEastAsia"/>
          <w:szCs w:val="21"/>
        </w:rPr>
      </w:pPr>
      <w:r>
        <w:rPr>
          <w:rFonts w:asciiTheme="minorEastAsia" w:hAnsiTheme="minorEastAsia" w:eastAsiaTheme="minorEastAsia"/>
          <w:szCs w:val="21"/>
        </w:rPr>
        <w:t>1.</w:t>
      </w:r>
      <w:r>
        <w:rPr>
          <w:rFonts w:hint="eastAsia" w:asciiTheme="minorEastAsia" w:hAnsiTheme="minorEastAsia" w:eastAsiaTheme="minorEastAsia"/>
          <w:szCs w:val="21"/>
        </w:rPr>
        <w:t xml:space="preserve"> 施工项目管理实施规划必须由（    ）在工程开工前组织编制完成，监理工程师审核。</w:t>
      </w:r>
    </w:p>
    <w:p>
      <w:pPr>
        <w:shd w:val="solid" w:color="FFFFFF" w:fill="auto"/>
        <w:autoSpaceDN w:val="0"/>
        <w:spacing w:before="156" w:beforeLines="50" w:after="156" w:afterLines="50" w:line="120" w:lineRule="auto"/>
        <w:jc w:val="left"/>
        <w:rPr>
          <w:rFonts w:asciiTheme="minorEastAsia" w:hAnsiTheme="minorEastAsia" w:eastAsiaTheme="minorEastAsia"/>
          <w:szCs w:val="21"/>
        </w:rPr>
      </w:pPr>
      <w:r>
        <w:rPr>
          <w:rFonts w:hint="eastAsia" w:asciiTheme="minorEastAsia" w:hAnsiTheme="minorEastAsia" w:eastAsiaTheme="minorEastAsia"/>
          <w:szCs w:val="21"/>
        </w:rPr>
        <w:t xml:space="preserve">   A. 施工方法人代表          B．总监理工程师</w:t>
      </w:r>
    </w:p>
    <w:p>
      <w:pPr>
        <w:shd w:val="solid" w:color="FFFFFF" w:fill="auto"/>
        <w:autoSpaceDN w:val="0"/>
        <w:spacing w:before="156" w:beforeLines="50" w:after="156" w:afterLines="50" w:line="120" w:lineRule="auto"/>
        <w:jc w:val="left"/>
        <w:rPr>
          <w:rFonts w:asciiTheme="minorEastAsia" w:hAnsiTheme="minorEastAsia" w:eastAsiaTheme="minorEastAsia"/>
          <w:szCs w:val="21"/>
        </w:rPr>
      </w:pPr>
      <w:r>
        <w:rPr>
          <w:rFonts w:hint="eastAsia" w:asciiTheme="minorEastAsia" w:hAnsiTheme="minorEastAsia" w:eastAsiaTheme="minorEastAsia"/>
          <w:szCs w:val="21"/>
        </w:rPr>
        <w:t xml:space="preserve">   C. 施工方项目经理          D．设计方项目经理</w:t>
      </w:r>
    </w:p>
    <w:p>
      <w:pPr>
        <w:shd w:val="solid" w:color="FFFFFF" w:fill="auto"/>
        <w:autoSpaceDN w:val="0"/>
        <w:spacing w:before="156" w:beforeLines="50" w:after="156" w:afterLines="50" w:line="120" w:lineRule="auto"/>
        <w:jc w:val="left"/>
        <w:rPr>
          <w:rFonts w:asciiTheme="minorEastAsia" w:hAnsiTheme="minorEastAsia" w:eastAsiaTheme="minorEastAsia"/>
          <w:szCs w:val="21"/>
        </w:rPr>
      </w:pPr>
      <w:r>
        <w:rPr>
          <w:rFonts w:hint="eastAsia" w:asciiTheme="minorEastAsia" w:hAnsiTheme="minorEastAsia" w:eastAsiaTheme="minorEastAsia"/>
          <w:szCs w:val="21"/>
        </w:rPr>
        <w:t>2．下列（    ）项目可以不实行建设工程监理。</w:t>
      </w:r>
    </w:p>
    <w:p>
      <w:pPr>
        <w:shd w:val="solid" w:color="FFFFFF" w:fill="auto"/>
        <w:autoSpaceDN w:val="0"/>
        <w:spacing w:before="156" w:beforeLines="50" w:after="156" w:afterLines="50" w:line="120" w:lineRule="auto"/>
        <w:jc w:val="left"/>
        <w:rPr>
          <w:rFonts w:asciiTheme="minorEastAsia" w:hAnsiTheme="minorEastAsia" w:eastAsiaTheme="minorEastAsia"/>
          <w:szCs w:val="21"/>
        </w:rPr>
      </w:pPr>
      <w:r>
        <w:rPr>
          <w:rFonts w:hint="eastAsia" w:asciiTheme="minorEastAsia" w:hAnsiTheme="minorEastAsia" w:eastAsiaTheme="minorEastAsia"/>
          <w:szCs w:val="21"/>
        </w:rPr>
        <w:t xml:space="preserve">   A. 国家重点建设工程        B．外国投资的工程                       </w:t>
      </w:r>
    </w:p>
    <w:p>
      <w:pPr>
        <w:shd w:val="solid" w:color="FFFFFF" w:fill="auto"/>
        <w:autoSpaceDN w:val="0"/>
        <w:spacing w:before="156" w:beforeLines="50" w:after="156" w:afterLines="50" w:line="120" w:lineRule="auto"/>
        <w:jc w:val="left"/>
        <w:rPr>
          <w:rFonts w:asciiTheme="minorEastAsia" w:hAnsiTheme="minorEastAsia" w:eastAsiaTheme="minorEastAsia"/>
          <w:szCs w:val="21"/>
        </w:rPr>
      </w:pPr>
      <w:r>
        <w:rPr>
          <w:rFonts w:hint="eastAsia" w:asciiTheme="minorEastAsia" w:hAnsiTheme="minorEastAsia" w:eastAsiaTheme="minorEastAsia"/>
          <w:szCs w:val="21"/>
        </w:rPr>
        <w:t xml:space="preserve">   C. 农民自建低层房屋        D．成片开发的住宅小区</w:t>
      </w:r>
    </w:p>
    <w:p>
      <w:pPr>
        <w:shd w:val="solid" w:color="FFFFFF" w:fill="auto"/>
        <w:autoSpaceDN w:val="0"/>
        <w:spacing w:before="156" w:beforeLines="50" w:after="156" w:afterLines="50" w:line="120" w:lineRule="auto"/>
        <w:jc w:val="left"/>
        <w:rPr>
          <w:rFonts w:asciiTheme="minorEastAsia" w:hAnsiTheme="minorEastAsia" w:eastAsiaTheme="minorEastAsia"/>
          <w:szCs w:val="21"/>
        </w:rPr>
      </w:pPr>
      <w:r>
        <w:rPr>
          <w:rFonts w:hint="eastAsia" w:asciiTheme="minorEastAsia" w:hAnsiTheme="minorEastAsia" w:eastAsiaTheme="minorEastAsia"/>
          <w:szCs w:val="21"/>
        </w:rPr>
        <w:t>3．建设工程项目管理中的费用目标对施工方而言是(     )。</w:t>
      </w:r>
    </w:p>
    <w:p>
      <w:pPr>
        <w:shd w:val="solid" w:color="FFFFFF" w:fill="auto"/>
        <w:autoSpaceDN w:val="0"/>
        <w:spacing w:before="156" w:beforeLines="50" w:after="156" w:afterLines="50" w:line="120" w:lineRule="auto"/>
        <w:jc w:val="left"/>
        <w:rPr>
          <w:rFonts w:asciiTheme="minorEastAsia" w:hAnsiTheme="minorEastAsia" w:eastAsiaTheme="minorEastAsia"/>
          <w:szCs w:val="21"/>
        </w:rPr>
      </w:pPr>
      <w:r>
        <w:rPr>
          <w:rFonts w:hint="eastAsia" w:asciiTheme="minorEastAsia" w:hAnsiTheme="minorEastAsia" w:eastAsiaTheme="minorEastAsia"/>
          <w:szCs w:val="21"/>
        </w:rPr>
        <w:t xml:space="preserve">   A. 投资目标    B．成本目标     C. 概算目标      D．预算目标</w:t>
      </w:r>
    </w:p>
    <w:p>
      <w:pPr>
        <w:shd w:val="solid" w:color="FFFFFF" w:fill="auto"/>
        <w:autoSpaceDN w:val="0"/>
        <w:spacing w:before="156" w:beforeLines="50" w:after="156" w:afterLines="50" w:line="120" w:lineRule="auto"/>
        <w:jc w:val="left"/>
        <w:rPr>
          <w:rFonts w:asciiTheme="minorEastAsia" w:hAnsiTheme="minorEastAsia" w:eastAsiaTheme="minorEastAsia"/>
          <w:szCs w:val="21"/>
        </w:rPr>
      </w:pPr>
      <w:r>
        <w:rPr>
          <w:rFonts w:hint="eastAsia" w:asciiTheme="minorEastAsia" w:hAnsiTheme="minorEastAsia" w:eastAsiaTheme="minorEastAsia"/>
          <w:szCs w:val="21"/>
        </w:rPr>
        <w:t>4．关于投标单位作标书阶段的操作做法不妥的是（　 　）。</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xml:space="preserve">   A.对招标文件进行认真透彻的分析研究    B.对工程量清单内所列工程量进行详细审核</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xml:space="preserve">   C.对施工图进行仔细的理解               D.认真对待招标单位答疑会</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5．建设工程招标是指招标人在发包建设项目之前，（　   ）人，根据招标人的意图和要求提出报价，择日当场开标，以便从中择优选定得标人的一种经济活动。</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xml:space="preserve">   A.公开招标     B.邀请投标         C.邀请议标        D.公开招标和邀请投标</w:t>
      </w:r>
    </w:p>
    <w:p>
      <w:pPr>
        <w:spacing w:before="156" w:beforeLines="50" w:after="156" w:afterLines="50" w:line="120" w:lineRule="auto"/>
        <w:jc w:val="left"/>
        <w:rPr>
          <w:rFonts w:asciiTheme="minorEastAsia" w:hAnsiTheme="minorEastAsia" w:eastAsiaTheme="minorEastAsia"/>
          <w:szCs w:val="21"/>
        </w:rPr>
      </w:pPr>
      <w:r>
        <w:rPr>
          <w:rFonts w:hint="eastAsia" w:asciiTheme="minorEastAsia" w:hAnsiTheme="minorEastAsia" w:eastAsiaTheme="minorEastAsia"/>
          <w:szCs w:val="21"/>
        </w:rPr>
        <w:t xml:space="preserve">6．在建设工程项目管理机构中，应有专门的工作部门和符合进度控制岗位资格的专人负责进度控制工作，这是进度控制中重要的（   　）。 </w:t>
      </w:r>
    </w:p>
    <w:p>
      <w:pPr>
        <w:spacing w:before="156" w:beforeLines="50" w:after="156" w:afterLines="50" w:line="120" w:lineRule="auto"/>
        <w:jc w:val="left"/>
        <w:rPr>
          <w:rFonts w:asciiTheme="minorEastAsia" w:hAnsiTheme="minorEastAsia" w:eastAsiaTheme="minorEastAsia"/>
          <w:szCs w:val="21"/>
        </w:rPr>
      </w:pPr>
      <w:r>
        <w:rPr>
          <w:rFonts w:hint="eastAsia" w:asciiTheme="minorEastAsia" w:hAnsiTheme="minorEastAsia" w:eastAsiaTheme="minorEastAsia"/>
          <w:szCs w:val="21"/>
        </w:rPr>
        <w:t xml:space="preserve">　 A．组织措施   B．合同措施       C．经济措施      D．技术措施 </w:t>
      </w:r>
    </w:p>
    <w:p>
      <w:pPr>
        <w:spacing w:before="156" w:beforeLines="50" w:after="156" w:afterLines="50" w:line="120" w:lineRule="auto"/>
        <w:jc w:val="left"/>
        <w:rPr>
          <w:rFonts w:asciiTheme="minorEastAsia" w:hAnsiTheme="minorEastAsia" w:eastAsiaTheme="minorEastAsia"/>
          <w:szCs w:val="21"/>
        </w:rPr>
      </w:pPr>
      <w:r>
        <w:rPr>
          <w:rFonts w:hint="eastAsia" w:asciiTheme="minorEastAsia" w:hAnsiTheme="minorEastAsia" w:eastAsiaTheme="minorEastAsia"/>
          <w:szCs w:val="21"/>
        </w:rPr>
        <w:t xml:space="preserve">7．我国《建筑法》和《建设工程质量管理条例》规定，政府行政主管部门应设立专门机构，对建设工程质量行使（   　）职能。 </w:t>
      </w:r>
    </w:p>
    <w:p>
      <w:pPr>
        <w:spacing w:before="156" w:beforeLines="50" w:after="156" w:afterLines="50" w:line="120" w:lineRule="auto"/>
        <w:jc w:val="left"/>
        <w:rPr>
          <w:rFonts w:asciiTheme="minorEastAsia" w:hAnsiTheme="minorEastAsia" w:eastAsiaTheme="minorEastAsia"/>
          <w:szCs w:val="21"/>
        </w:rPr>
      </w:pPr>
      <w:r>
        <w:rPr>
          <w:rFonts w:hint="eastAsia" w:asciiTheme="minorEastAsia" w:hAnsiTheme="minorEastAsia" w:eastAsiaTheme="minorEastAsia"/>
          <w:szCs w:val="21"/>
        </w:rPr>
        <w:t xml:space="preserve">　 A．验收        B．保证           C．监督          D．规范 </w:t>
      </w:r>
    </w:p>
    <w:p>
      <w:pPr>
        <w:spacing w:before="156" w:beforeLines="50" w:after="156" w:afterLines="50" w:line="120" w:lineRule="auto"/>
        <w:jc w:val="left"/>
        <w:rPr>
          <w:rFonts w:asciiTheme="minorEastAsia" w:hAnsiTheme="minorEastAsia" w:eastAsiaTheme="minorEastAsia"/>
          <w:szCs w:val="21"/>
        </w:rPr>
      </w:pPr>
      <w:r>
        <w:rPr>
          <w:rFonts w:hint="eastAsia" w:asciiTheme="minorEastAsia" w:hAnsiTheme="minorEastAsia" w:eastAsiaTheme="minorEastAsia"/>
          <w:szCs w:val="21"/>
        </w:rPr>
        <w:t xml:space="preserve">8．下列方法中，可用于分析建设工程项目施工成本偏差的方法是（   　）。 </w:t>
      </w:r>
    </w:p>
    <w:p>
      <w:pPr>
        <w:spacing w:before="156" w:beforeLines="50" w:after="156" w:afterLines="50" w:line="120" w:lineRule="auto"/>
        <w:jc w:val="left"/>
        <w:rPr>
          <w:rFonts w:asciiTheme="minorEastAsia" w:hAnsiTheme="minorEastAsia" w:eastAsiaTheme="minorEastAsia"/>
          <w:szCs w:val="21"/>
        </w:rPr>
      </w:pPr>
      <w:r>
        <w:rPr>
          <w:rFonts w:hint="eastAsia" w:asciiTheme="minorEastAsia" w:hAnsiTheme="minorEastAsia" w:eastAsiaTheme="minorEastAsia"/>
          <w:szCs w:val="21"/>
        </w:rPr>
        <w:t xml:space="preserve">　 A．因素分析法和比较法              　B．曲线法和表格法 </w:t>
      </w:r>
    </w:p>
    <w:p>
      <w:pPr>
        <w:spacing w:before="156" w:beforeLines="50" w:after="156" w:afterLines="50" w:line="120" w:lineRule="auto"/>
        <w:jc w:val="left"/>
        <w:rPr>
          <w:rFonts w:asciiTheme="minorEastAsia" w:hAnsiTheme="minorEastAsia" w:eastAsiaTheme="minorEastAsia"/>
          <w:szCs w:val="21"/>
        </w:rPr>
      </w:pPr>
      <w:r>
        <w:rPr>
          <w:rFonts w:hint="eastAsia" w:asciiTheme="minorEastAsia" w:hAnsiTheme="minorEastAsia" w:eastAsiaTheme="minorEastAsia"/>
          <w:szCs w:val="21"/>
        </w:rPr>
        <w:t xml:space="preserve">　 C．连环置换法和比率法                D．连环置换法和曲线法 </w:t>
      </w:r>
    </w:p>
    <w:p>
      <w:pPr>
        <w:shd w:val="solid" w:color="FFFFFF" w:fill="auto"/>
        <w:autoSpaceDN w:val="0"/>
        <w:spacing w:before="156" w:beforeLines="50" w:after="156" w:afterLines="50" w:line="120" w:lineRule="auto"/>
        <w:jc w:val="left"/>
        <w:rPr>
          <w:rFonts w:asciiTheme="minorEastAsia" w:hAnsiTheme="minorEastAsia" w:eastAsiaTheme="minorEastAsia"/>
          <w:szCs w:val="21"/>
        </w:rPr>
      </w:pPr>
      <w:r>
        <w:rPr>
          <w:rFonts w:hint="eastAsia" w:asciiTheme="minorEastAsia" w:hAnsiTheme="minorEastAsia" w:eastAsiaTheme="minorEastAsia"/>
          <w:szCs w:val="21"/>
        </w:rPr>
        <w:t>9．工作自由时差是指(     )。</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xml:space="preserve">   A．在不影响总工期的前提下，该工作可以利用的机动时间</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xml:space="preserve">   B．在不影响其紧后工作最迟开始的前提下，该工作可以利用的机动时间</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xml:space="preserve">   C．在不影响其紧后工作最迟完成时间的前提下，该工作可以利用的机动时间</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xml:space="preserve">    D．在不影响其紧后工作最早开始时间的前提下，该工作可以利用的机动时间</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10．双代号时标网络计划中以波形线表示(     )。</w:t>
      </w:r>
    </w:p>
    <w:p>
      <w:pPr>
        <w:shd w:val="solid" w:color="FFFFFF" w:fill="auto"/>
        <w:autoSpaceDN w:val="0"/>
        <w:spacing w:before="156" w:beforeLines="50" w:after="156" w:afterLines="50" w:line="12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A．工作                          B．虚工作</w:t>
      </w:r>
    </w:p>
    <w:p>
      <w:pPr>
        <w:shd w:val="solid" w:color="FFFFFF" w:fill="auto"/>
        <w:autoSpaceDN w:val="0"/>
        <w:spacing w:before="156" w:beforeLines="50" w:after="156" w:afterLines="50" w:line="120" w:lineRule="auto"/>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 xml:space="preserve">  C. 工作的总时差                  D. 工作的自由时差</w:t>
      </w:r>
    </w:p>
    <w:p>
      <w:pPr>
        <w:shd w:val="solid" w:color="FFFFFF" w:fill="auto"/>
        <w:autoSpaceDN w:val="0"/>
        <w:spacing w:before="156" w:beforeLines="50" w:after="156" w:afterLines="50" w:line="120" w:lineRule="auto"/>
        <w:jc w:val="left"/>
        <w:rPr>
          <w:rFonts w:asciiTheme="minorEastAsia" w:hAnsiTheme="minorEastAsia" w:eastAsiaTheme="minorEastAsia"/>
          <w:szCs w:val="21"/>
        </w:rPr>
      </w:pPr>
      <w:r>
        <w:rPr>
          <w:rFonts w:hint="eastAsia" w:asciiTheme="minorEastAsia" w:hAnsiTheme="minorEastAsia" w:eastAsiaTheme="minorEastAsia"/>
          <w:szCs w:val="21"/>
        </w:rPr>
        <w:t>11．网络计划图中的虚工作(     )</w:t>
      </w:r>
    </w:p>
    <w:p>
      <w:pPr>
        <w:shd w:val="solid" w:color="FFFFFF" w:fill="auto"/>
        <w:autoSpaceDN w:val="0"/>
        <w:spacing w:before="156" w:beforeLines="50" w:after="156" w:afterLines="50" w:line="120" w:lineRule="auto"/>
        <w:jc w:val="left"/>
        <w:rPr>
          <w:rFonts w:asciiTheme="minorEastAsia" w:hAnsiTheme="minorEastAsia" w:eastAsiaTheme="minorEastAsia"/>
          <w:szCs w:val="21"/>
        </w:rPr>
      </w:pPr>
      <w:r>
        <w:rPr>
          <w:rFonts w:hint="eastAsia" w:asciiTheme="minorEastAsia" w:hAnsiTheme="minorEastAsia" w:eastAsiaTheme="minorEastAsia"/>
          <w:szCs w:val="21"/>
        </w:rPr>
        <w:t xml:space="preserve">    A．既消耗时间，又消耗资源       B．只消耗时间，不消耗资源</w:t>
      </w:r>
    </w:p>
    <w:p>
      <w:pPr>
        <w:shd w:val="solid" w:color="FFFFFF" w:fill="auto"/>
        <w:autoSpaceDN w:val="0"/>
        <w:spacing w:before="156" w:beforeLines="50" w:after="156" w:afterLines="50" w:line="12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 xml:space="preserve">C. 既不消耗时间，也不消耗资源    D．不消耗时间，只消耗资源 </w:t>
      </w:r>
    </w:p>
    <w:p>
      <w:pPr>
        <w:spacing w:before="156" w:beforeLines="50" w:after="156" w:afterLines="50" w:line="120" w:lineRule="auto"/>
        <w:jc w:val="left"/>
        <w:rPr>
          <w:rFonts w:asciiTheme="minorEastAsia" w:hAnsiTheme="minorEastAsia" w:eastAsiaTheme="minorEastAsia"/>
          <w:szCs w:val="21"/>
        </w:rPr>
      </w:pPr>
      <w:r>
        <w:rPr>
          <w:rFonts w:hint="eastAsia" w:asciiTheme="minorEastAsia" w:hAnsiTheme="minorEastAsia" w:eastAsiaTheme="minorEastAsia"/>
          <w:szCs w:val="21"/>
        </w:rPr>
        <w:t>12．在网络图中成为关键线路的充分条件是(     )</w:t>
      </w:r>
    </w:p>
    <w:p>
      <w:pPr>
        <w:spacing w:before="156" w:beforeLines="50" w:after="156" w:afterLines="50" w:line="120" w:lineRule="auto"/>
        <w:jc w:val="left"/>
        <w:rPr>
          <w:rFonts w:asciiTheme="minorEastAsia" w:hAnsiTheme="minorEastAsia" w:eastAsiaTheme="minorEastAsia"/>
          <w:szCs w:val="21"/>
        </w:rPr>
      </w:pPr>
      <w:r>
        <w:rPr>
          <w:rFonts w:hint="eastAsia" w:asciiTheme="minorEastAsia" w:hAnsiTheme="minorEastAsia" w:eastAsiaTheme="minorEastAsia"/>
          <w:szCs w:val="21"/>
        </w:rPr>
        <w:t xml:space="preserve">    A.总时差不小于自由时差             B.总时差为零，自由时差为零</w:t>
      </w:r>
    </w:p>
    <w:p>
      <w:pPr>
        <w:spacing w:before="156" w:beforeLines="50" w:after="156" w:afterLines="50" w:line="120" w:lineRule="auto"/>
        <w:jc w:val="left"/>
        <w:rPr>
          <w:rFonts w:asciiTheme="minorEastAsia" w:hAnsiTheme="minorEastAsia" w:eastAsiaTheme="minorEastAsia"/>
          <w:szCs w:val="21"/>
        </w:rPr>
      </w:pPr>
      <w:r>
        <w:rPr>
          <w:rFonts w:hint="eastAsia" w:asciiTheme="minorEastAsia" w:hAnsiTheme="minorEastAsia" w:eastAsiaTheme="minorEastAsia"/>
          <w:szCs w:val="21"/>
        </w:rPr>
        <w:t xml:space="preserve">    C.总时差为零，自由时差不为零       D.总时差及自由时差均为零</w:t>
      </w:r>
    </w:p>
    <w:p>
      <w:pPr>
        <w:shd w:val="solid" w:color="FFFFFF" w:fill="auto"/>
        <w:autoSpaceDN w:val="0"/>
        <w:spacing w:before="156" w:beforeLines="50" w:after="156" w:afterLines="50" w:line="120" w:lineRule="auto"/>
        <w:jc w:val="left"/>
        <w:rPr>
          <w:rFonts w:asciiTheme="minorEastAsia" w:hAnsiTheme="minorEastAsia" w:eastAsiaTheme="minorEastAsia"/>
          <w:szCs w:val="21"/>
        </w:rPr>
      </w:pPr>
      <w:r>
        <w:rPr>
          <w:rFonts w:hint="eastAsia" w:asciiTheme="minorEastAsia" w:hAnsiTheme="minorEastAsia" w:eastAsiaTheme="minorEastAsia"/>
          <w:szCs w:val="21"/>
        </w:rPr>
        <w:t>13．组织等节奏流水施工的前提是(     )。</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xml:space="preserve">    A．各施工过程施工班组人数相等      B．各施工过程的施工段数目相等 </w:t>
      </w:r>
    </w:p>
    <w:p>
      <w:pPr>
        <w:shd w:val="solid" w:color="FFFFFF" w:fill="auto"/>
        <w:autoSpaceDN w:val="0"/>
        <w:spacing w:before="156" w:beforeLines="50" w:after="156" w:afterLines="50" w:line="120" w:lineRule="auto"/>
        <w:jc w:val="left"/>
        <w:rPr>
          <w:rFonts w:asciiTheme="minorEastAsia" w:hAnsiTheme="minorEastAsia" w:eastAsiaTheme="minorEastAsia"/>
          <w:szCs w:val="21"/>
        </w:rPr>
      </w:pPr>
      <w:r>
        <w:rPr>
          <w:rFonts w:hint="eastAsia" w:asciiTheme="minorEastAsia" w:hAnsiTheme="minorEastAsia" w:eastAsiaTheme="minorEastAsia"/>
          <w:szCs w:val="21"/>
        </w:rPr>
        <w:t xml:space="preserve">    C．各流水组的工期相等               D．各施工过程在各段的持续时间相等</w:t>
      </w:r>
    </w:p>
    <w:p>
      <w:pPr>
        <w:shd w:val="solid" w:color="FFFFFF" w:fill="auto"/>
        <w:autoSpaceDN w:val="0"/>
        <w:spacing w:before="156" w:beforeLines="50" w:after="156" w:afterLines="50" w:line="120" w:lineRule="auto"/>
        <w:jc w:val="left"/>
        <w:rPr>
          <w:rFonts w:asciiTheme="minorEastAsia" w:hAnsiTheme="minorEastAsia" w:eastAsiaTheme="minorEastAsia"/>
          <w:szCs w:val="21"/>
        </w:rPr>
      </w:pPr>
      <w:r>
        <w:rPr>
          <w:rFonts w:hint="eastAsia" w:asciiTheme="minorEastAsia" w:hAnsiTheme="minorEastAsia" w:eastAsiaTheme="minorEastAsia"/>
          <w:szCs w:val="21"/>
        </w:rPr>
        <w:t>14．某工程双代号网络计划如下图所示，其关键线路有（　　）条。</w:t>
      </w:r>
    </w:p>
    <w:p>
      <w:pPr>
        <w:widowControl/>
        <w:spacing w:before="156" w:beforeLines="50" w:after="156" w:afterLines="50" w:line="120" w:lineRule="auto"/>
        <w:jc w:val="left"/>
        <w:rPr>
          <w:rFonts w:asciiTheme="minorEastAsia" w:hAnsiTheme="minorEastAsia" w:eastAsiaTheme="minorEastAsia"/>
          <w:szCs w:val="21"/>
        </w:rPr>
      </w:pPr>
      <w:r>
        <w:rPr>
          <w:rFonts w:hint="eastAsia" w:asciiTheme="minorEastAsia" w:hAnsiTheme="minorEastAsia" w:eastAsiaTheme="minorEastAsia"/>
          <w:szCs w:val="21"/>
        </w:rPr>
        <w:drawing>
          <wp:inline distT="0" distB="0" distL="0" distR="0">
            <wp:extent cx="3248025" cy="1200150"/>
            <wp:effectExtent l="0" t="0" r="9525" b="0"/>
            <wp:docPr id="1" name="图片 1" descr="panzhi184620081151017572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panzhi18462008115101757210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3248025" cy="1200150"/>
                    </a:xfrm>
                    <a:prstGeom prst="rect">
                      <a:avLst/>
                    </a:prstGeom>
                    <a:noFill/>
                    <a:ln>
                      <a:noFill/>
                    </a:ln>
                  </pic:spPr>
                </pic:pic>
              </a:graphicData>
            </a:graphic>
          </wp:inline>
        </w:drawing>
      </w:r>
    </w:p>
    <w:p>
      <w:pPr>
        <w:widowControl/>
        <w:spacing w:before="156" w:beforeLines="50" w:after="156" w:afterLines="50" w:line="120" w:lineRule="auto"/>
        <w:jc w:val="left"/>
        <w:rPr>
          <w:rFonts w:asciiTheme="minorEastAsia" w:hAnsiTheme="minorEastAsia" w:eastAsiaTheme="minorEastAsia"/>
          <w:szCs w:val="21"/>
        </w:rPr>
      </w:pPr>
      <w:r>
        <w:rPr>
          <w:rFonts w:hint="eastAsia" w:asciiTheme="minorEastAsia" w:hAnsiTheme="minorEastAsia" w:eastAsiaTheme="minorEastAsia"/>
          <w:szCs w:val="21"/>
        </w:rPr>
        <w:t xml:space="preserve">    A．1　         B．2            C．3           D．4</w:t>
      </w:r>
    </w:p>
    <w:p>
      <w:pPr>
        <w:widowControl/>
        <w:spacing w:before="156" w:beforeLines="50" w:after="156" w:afterLines="50" w:line="120" w:lineRule="auto"/>
        <w:jc w:val="left"/>
        <w:rPr>
          <w:rFonts w:ascii="宋体" w:hAnsi="宋体" w:cs="宋体"/>
          <w:color w:val="000000"/>
          <w:kern w:val="0"/>
          <w:sz w:val="24"/>
        </w:rPr>
      </w:pPr>
      <w:r>
        <w:rPr>
          <w:rFonts w:hint="eastAsia" w:asciiTheme="minorEastAsia" w:hAnsiTheme="minorEastAsia" w:eastAsiaTheme="minorEastAsia"/>
          <w:szCs w:val="21"/>
        </w:rPr>
        <w:t>15．建设工程项目进度控制的经济措施包括（　　）。</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A．优化项目设计方案                  B．分析和论证项目进度目标</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C．编制资源需求计划                  D．选择项目承发包模式</w:t>
      </w:r>
    </w:p>
    <w:p>
      <w:pPr>
        <w:spacing w:line="360" w:lineRule="auto"/>
        <w:rPr>
          <w:rFonts w:asciiTheme="minorEastAsia" w:hAnsiTheme="minorEastAsia" w:eastAsiaTheme="minorEastAsia"/>
          <w:szCs w:val="21"/>
        </w:rPr>
      </w:pPr>
    </w:p>
    <w:p>
      <w:pPr>
        <w:widowControl/>
        <w:spacing w:line="360" w:lineRule="auto"/>
        <w:jc w:val="left"/>
        <w:rPr>
          <w:rFonts w:cs="宋体" w:asciiTheme="minorEastAsia" w:hAnsiTheme="minorEastAsia" w:eastAsiaTheme="minorEastAsia"/>
          <w:b/>
          <w:kern w:val="0"/>
          <w:szCs w:val="21"/>
        </w:rPr>
      </w:pPr>
      <w:r>
        <w:rPr>
          <w:rFonts w:hint="eastAsia" w:cs="宋体" w:asciiTheme="minorEastAsia" w:hAnsiTheme="minorEastAsia" w:eastAsiaTheme="minorEastAsia"/>
          <w:b/>
          <w:kern w:val="0"/>
          <w:szCs w:val="21"/>
        </w:rPr>
        <w:t>二、多选题（共5题，每小题2分，共10分）</w:t>
      </w:r>
    </w:p>
    <w:p>
      <w:pPr>
        <w:widowControl/>
        <w:spacing w:before="156" w:beforeLines="50" w:after="156" w:afterLines="50" w:line="120" w:lineRule="auto"/>
        <w:ind w:left="210" w:hanging="210" w:hangingChars="100"/>
        <w:jc w:val="left"/>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w:t>
      </w:r>
      <w:r>
        <w:rPr>
          <w:rFonts w:hint="eastAsia" w:asciiTheme="minorEastAsia" w:hAnsiTheme="minorEastAsia" w:eastAsiaTheme="minorEastAsia"/>
          <w:szCs w:val="21"/>
        </w:rPr>
        <w:t xml:space="preserve"> 某工程实行施工总承包模式，承包人将基础工程中的打桩工程分包给某专业分包单位施工，施工过程中发现地质情况与勘察报告不符而导致打桩施工工期拖延。在此情况下，（    ）可以提出索赔。</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A．承包人向发包人            B．承包人向勘察单位</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C．分包人向发包人            D．分包人向承包人</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E．发包人向监理</w:t>
      </w:r>
    </w:p>
    <w:p>
      <w:pPr>
        <w:widowControl/>
        <w:spacing w:before="156" w:beforeLines="50" w:after="156" w:afterLines="50" w:line="120" w:lineRule="auto"/>
        <w:jc w:val="left"/>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w:t>
      </w:r>
      <w:r>
        <w:rPr>
          <w:rFonts w:hint="eastAsia" w:asciiTheme="minorEastAsia" w:hAnsiTheme="minorEastAsia" w:eastAsiaTheme="minorEastAsia"/>
          <w:szCs w:val="21"/>
        </w:rPr>
        <w:t>根据《建设工程质量管理条例》，转包行为有（　　）。</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A．发包人与施工总承包商签订合同后又向总承包商指定分包</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B．承包商将其承包的全部建设工程转给他人承包</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C．承包商将其承包的全部工程肢解后以分包的名义分别转给他人承包</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D．施工总承包商将其承包的主体结构工程施工任务全部转包给他人承包</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E．分包人将其承包的建设工程再分包</w:t>
      </w:r>
    </w:p>
    <w:p>
      <w:pPr>
        <w:widowControl/>
        <w:spacing w:before="156" w:beforeLines="50" w:after="156" w:afterLines="50" w:line="120" w:lineRule="auto"/>
        <w:jc w:val="left"/>
        <w:rPr>
          <w:rFonts w:asciiTheme="minorEastAsia" w:hAnsiTheme="minorEastAsia" w:eastAsiaTheme="minorEastAsia"/>
          <w:szCs w:val="21"/>
        </w:rPr>
      </w:pPr>
      <w:r>
        <w:rPr>
          <w:rFonts w:hint="eastAsia" w:asciiTheme="minorEastAsia" w:hAnsiTheme="minorEastAsia" w:eastAsiaTheme="minorEastAsia"/>
          <w:szCs w:val="21"/>
        </w:rPr>
        <w:t>3</w:t>
      </w:r>
      <w:r>
        <w:rPr>
          <w:rFonts w:asciiTheme="minorEastAsia" w:hAnsiTheme="minorEastAsia" w:eastAsiaTheme="minorEastAsia"/>
          <w:szCs w:val="21"/>
        </w:rPr>
        <w:t>.</w:t>
      </w:r>
      <w:r>
        <w:rPr>
          <w:rFonts w:hint="eastAsia" w:asciiTheme="minorEastAsia" w:hAnsiTheme="minorEastAsia" w:eastAsiaTheme="minorEastAsia"/>
          <w:szCs w:val="21"/>
        </w:rPr>
        <w:t>根据我国有关法规规定，建设工程施工招标应具备的条件包括（  　）。</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A．招标人已经委托了招标代理单位</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B．施工图设计已经全部完成</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C．有相应资金或资金来源已经落实</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D．应当履行审批手续的初步设计及概算已获批准</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E．应当履行核准手续的招标范围和招标方式等已获核准</w:t>
      </w:r>
    </w:p>
    <w:p>
      <w:pPr>
        <w:widowControl/>
        <w:spacing w:before="156" w:beforeLines="50" w:after="156" w:afterLines="50" w:line="120" w:lineRule="auto"/>
        <w:jc w:val="left"/>
        <w:rPr>
          <w:rFonts w:asciiTheme="minorEastAsia" w:hAnsiTheme="minorEastAsia" w:eastAsiaTheme="minorEastAsia"/>
          <w:szCs w:val="21"/>
        </w:rPr>
      </w:pPr>
      <w:r>
        <w:rPr>
          <w:rFonts w:hint="eastAsia" w:asciiTheme="minorEastAsia" w:hAnsiTheme="minorEastAsia" w:eastAsiaTheme="minorEastAsia"/>
          <w:szCs w:val="21"/>
        </w:rPr>
        <w:t>4</w:t>
      </w:r>
      <w:r>
        <w:rPr>
          <w:rFonts w:asciiTheme="minorEastAsia" w:hAnsiTheme="minorEastAsia" w:eastAsiaTheme="minorEastAsia"/>
          <w:szCs w:val="21"/>
        </w:rPr>
        <w:t>.</w:t>
      </w:r>
      <w:r>
        <w:rPr>
          <w:rFonts w:hint="eastAsia" w:asciiTheme="minorEastAsia" w:hAnsiTheme="minorEastAsia" w:eastAsiaTheme="minorEastAsia"/>
          <w:szCs w:val="21"/>
        </w:rPr>
        <w:t>在工程网络计划中，关键工作是指（  　）的工作。</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A．双代号网络计划中持续时间最长</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B．单代号网络计划中与紧后工作之间时间间隔为零</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C．最迟完成时间与最早完成时间的差值最小</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D．最迟开始时间与最早开始时间的差值最小</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E．双代号时标网络计划中无波形线</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5</w:t>
      </w:r>
      <w:r>
        <w:rPr>
          <w:rFonts w:asciiTheme="minorEastAsia" w:hAnsiTheme="minorEastAsia" w:eastAsiaTheme="minorEastAsia"/>
          <w:szCs w:val="21"/>
        </w:rPr>
        <w:t>.</w:t>
      </w:r>
      <w:r>
        <w:rPr>
          <w:rFonts w:hint="eastAsia" w:asciiTheme="minorEastAsia" w:hAnsiTheme="minorEastAsia" w:eastAsiaTheme="minorEastAsia"/>
          <w:szCs w:val="21"/>
        </w:rPr>
        <w:t>施工成本分析的基本方法包括（　　）。</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A．比较法      B．比率法       C．差额计算法      D．连环置换法</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E．实际费用法</w:t>
      </w:r>
    </w:p>
    <w:p>
      <w:pPr>
        <w:widowControl/>
        <w:spacing w:line="360" w:lineRule="auto"/>
        <w:ind w:left="316" w:hanging="316" w:hangingChars="150"/>
        <w:jc w:val="left"/>
        <w:rPr>
          <w:rFonts w:asciiTheme="minorEastAsia" w:hAnsiTheme="minorEastAsia" w:eastAsiaTheme="minorEastAsia"/>
          <w:b/>
          <w:szCs w:val="21"/>
        </w:rPr>
      </w:pPr>
      <w:r>
        <w:rPr>
          <w:rFonts w:hint="eastAsia" w:asciiTheme="minorEastAsia" w:hAnsiTheme="minorEastAsia" w:eastAsiaTheme="minorEastAsia"/>
          <w:b/>
          <w:szCs w:val="21"/>
        </w:rPr>
        <w:t>三、名词解释题（共4题，每小题5分，共20分）</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w:t>
      </w:r>
      <w:r>
        <w:rPr>
          <w:rFonts w:hint="eastAsia" w:asciiTheme="minorEastAsia" w:hAnsiTheme="minorEastAsia" w:eastAsiaTheme="minorEastAsia"/>
          <w:szCs w:val="21"/>
        </w:rPr>
        <w:t xml:space="preserve"> </w:t>
      </w:r>
      <w:r>
        <w:rPr>
          <w:rFonts w:hint="eastAsia"/>
        </w:rPr>
        <w:t>目标成本</w:t>
      </w:r>
    </w:p>
    <w:p>
      <w:pPr>
        <w:spacing w:line="360" w:lineRule="auto"/>
        <w:rPr>
          <w:rFonts w:asciiTheme="minorEastAsia" w:hAnsiTheme="minorEastAsia" w:eastAsiaTheme="minorEastAsia"/>
          <w:szCs w:val="21"/>
        </w:rPr>
      </w:pPr>
    </w:p>
    <w:p>
      <w:pPr>
        <w:spacing w:line="360" w:lineRule="auto"/>
        <w:rPr>
          <w:rFonts w:asciiTheme="minorEastAsia" w:hAnsiTheme="minorEastAsia" w:eastAsiaTheme="minorEastAsia"/>
          <w:szCs w:val="21"/>
        </w:rPr>
      </w:pP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w:t>
      </w:r>
      <w:r>
        <w:rPr>
          <w:rFonts w:hint="eastAsia" w:asciiTheme="minorEastAsia" w:hAnsiTheme="minorEastAsia" w:eastAsiaTheme="minorEastAsia"/>
          <w:szCs w:val="21"/>
        </w:rPr>
        <w:t xml:space="preserve"> </w:t>
      </w:r>
      <w:r>
        <w:rPr>
          <w:rFonts w:hint="eastAsia"/>
        </w:rPr>
        <w:t>绿色施工</w:t>
      </w:r>
    </w:p>
    <w:p>
      <w:pPr>
        <w:spacing w:line="360" w:lineRule="auto"/>
        <w:rPr>
          <w:rFonts w:asciiTheme="minorEastAsia" w:hAnsiTheme="minorEastAsia" w:eastAsiaTheme="minorEastAsia"/>
          <w:szCs w:val="21"/>
        </w:rPr>
      </w:pPr>
    </w:p>
    <w:p>
      <w:pPr>
        <w:spacing w:line="360" w:lineRule="auto"/>
        <w:rPr>
          <w:rFonts w:asciiTheme="minorEastAsia" w:hAnsiTheme="minorEastAsia" w:eastAsiaTheme="minorEastAsia"/>
          <w:szCs w:val="21"/>
        </w:rPr>
      </w:pPr>
    </w:p>
    <w:p>
      <w:pPr>
        <w:spacing w:line="360" w:lineRule="auto"/>
        <w:rPr>
          <w:rFonts w:asciiTheme="minorEastAsia" w:hAnsiTheme="minorEastAsia" w:eastAsiaTheme="minorEastAsia"/>
          <w:spacing w:val="-10"/>
          <w:kern w:val="0"/>
          <w:szCs w:val="21"/>
        </w:rPr>
      </w:pPr>
      <w:r>
        <w:rPr>
          <w:rFonts w:hint="eastAsia" w:asciiTheme="minorEastAsia" w:hAnsiTheme="minorEastAsia" w:eastAsiaTheme="minorEastAsia"/>
          <w:szCs w:val="21"/>
        </w:rPr>
        <w:t>3</w:t>
      </w:r>
      <w:r>
        <w:rPr>
          <w:rFonts w:asciiTheme="minorEastAsia" w:hAnsiTheme="minorEastAsia" w:eastAsiaTheme="minorEastAsia"/>
          <w:szCs w:val="21"/>
        </w:rPr>
        <w:t>.</w:t>
      </w:r>
      <w:r>
        <w:rPr>
          <w:rFonts w:hint="eastAsia" w:asciiTheme="minorEastAsia" w:hAnsiTheme="minorEastAsia" w:eastAsiaTheme="minorEastAsia"/>
          <w:spacing w:val="-10"/>
          <w:kern w:val="0"/>
          <w:szCs w:val="21"/>
        </w:rPr>
        <w:t xml:space="preserve"> </w:t>
      </w:r>
      <w:r>
        <w:rPr>
          <w:rFonts w:hint="eastAsia"/>
        </w:rPr>
        <w:t>PDCA循环</w:t>
      </w:r>
    </w:p>
    <w:p>
      <w:pPr>
        <w:spacing w:line="360" w:lineRule="auto"/>
        <w:rPr>
          <w:rFonts w:asciiTheme="minorEastAsia" w:hAnsiTheme="minorEastAsia" w:eastAsiaTheme="minorEastAsia"/>
          <w:spacing w:val="-10"/>
          <w:kern w:val="0"/>
          <w:szCs w:val="21"/>
        </w:rPr>
      </w:pPr>
    </w:p>
    <w:p>
      <w:pPr>
        <w:spacing w:line="360" w:lineRule="auto"/>
        <w:rPr>
          <w:rFonts w:asciiTheme="minorEastAsia" w:hAnsiTheme="minorEastAsia" w:eastAsiaTheme="minorEastAsia"/>
          <w:szCs w:val="21"/>
        </w:rPr>
      </w:pP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4</w:t>
      </w:r>
      <w:r>
        <w:rPr>
          <w:rFonts w:asciiTheme="minorEastAsia" w:hAnsiTheme="minorEastAsia" w:eastAsiaTheme="minorEastAsia"/>
          <w:szCs w:val="21"/>
        </w:rPr>
        <w:t>.</w:t>
      </w:r>
      <w:r>
        <w:rPr>
          <w:rFonts w:hint="eastAsia" w:asciiTheme="minorEastAsia" w:hAnsiTheme="minorEastAsia" w:eastAsiaTheme="minorEastAsia"/>
          <w:szCs w:val="21"/>
        </w:rPr>
        <w:t xml:space="preserve"> </w:t>
      </w:r>
      <w:r>
        <w:rPr>
          <w:rFonts w:hint="eastAsia"/>
        </w:rPr>
        <w:t>流水施工</w:t>
      </w:r>
    </w:p>
    <w:p>
      <w:pPr>
        <w:spacing w:line="360" w:lineRule="auto"/>
        <w:rPr>
          <w:rFonts w:asciiTheme="minorEastAsia" w:hAnsiTheme="minorEastAsia" w:eastAsiaTheme="minorEastAsia"/>
          <w:szCs w:val="21"/>
        </w:rPr>
      </w:pPr>
    </w:p>
    <w:p>
      <w:pPr>
        <w:spacing w:line="360" w:lineRule="auto"/>
        <w:rPr>
          <w:rFonts w:asciiTheme="minorEastAsia" w:hAnsiTheme="minorEastAsia" w:eastAsiaTheme="minorEastAsia"/>
          <w:szCs w:val="21"/>
        </w:rPr>
      </w:pPr>
    </w:p>
    <w:p>
      <w:pPr>
        <w:spacing w:line="360" w:lineRule="auto"/>
        <w:rPr>
          <w:rFonts w:asciiTheme="minorEastAsia" w:hAnsiTheme="minorEastAsia" w:eastAsiaTheme="minorEastAsia"/>
          <w:spacing w:val="-10"/>
          <w:kern w:val="0"/>
          <w:szCs w:val="21"/>
        </w:rPr>
      </w:pPr>
    </w:p>
    <w:p>
      <w:pPr>
        <w:spacing w:line="360" w:lineRule="auto"/>
        <w:rPr>
          <w:rFonts w:asciiTheme="minorEastAsia" w:hAnsiTheme="minorEastAsia" w:eastAsiaTheme="minorEastAsia"/>
          <w:szCs w:val="21"/>
        </w:rPr>
      </w:pPr>
    </w:p>
    <w:p>
      <w:pPr>
        <w:widowControl/>
        <w:spacing w:line="360" w:lineRule="auto"/>
        <w:jc w:val="left"/>
        <w:rPr>
          <w:rFonts w:asciiTheme="minorEastAsia" w:hAnsiTheme="minorEastAsia" w:eastAsiaTheme="minorEastAsia"/>
          <w:b/>
          <w:szCs w:val="21"/>
        </w:rPr>
      </w:pPr>
      <w:r>
        <w:rPr>
          <w:rFonts w:hint="eastAsia" w:cs="宋体" w:asciiTheme="minorEastAsia" w:hAnsiTheme="minorEastAsia" w:eastAsiaTheme="minorEastAsia"/>
          <w:b/>
          <w:kern w:val="0"/>
          <w:szCs w:val="21"/>
        </w:rPr>
        <w:t>四、</w:t>
      </w:r>
      <w:r>
        <w:rPr>
          <w:rFonts w:hint="eastAsia" w:asciiTheme="minorEastAsia" w:hAnsiTheme="minorEastAsia" w:eastAsiaTheme="minorEastAsia"/>
          <w:b/>
          <w:szCs w:val="21"/>
        </w:rPr>
        <w:t>简答题（共4题，每小题5分，共20分）</w:t>
      </w:r>
    </w:p>
    <w:p>
      <w:r>
        <w:rPr>
          <w:rFonts w:hint="eastAsia"/>
        </w:rPr>
        <w:t>1.施工成本控制的依据有哪些？</w:t>
      </w:r>
    </w:p>
    <w:p>
      <w:pPr>
        <w:spacing w:line="360" w:lineRule="auto"/>
        <w:rPr>
          <w:rFonts w:asciiTheme="minorEastAsia" w:hAnsiTheme="minorEastAsia" w:eastAsiaTheme="minorEastAsia"/>
          <w:szCs w:val="21"/>
        </w:rPr>
      </w:pPr>
    </w:p>
    <w:p>
      <w:pPr>
        <w:widowControl/>
        <w:spacing w:line="360" w:lineRule="auto"/>
        <w:jc w:val="left"/>
        <w:rPr>
          <w:rFonts w:cs="宋体" w:asciiTheme="minorEastAsia" w:hAnsiTheme="minorEastAsia" w:eastAsiaTheme="minorEastAsia"/>
          <w:kern w:val="0"/>
          <w:szCs w:val="21"/>
        </w:rPr>
      </w:pPr>
    </w:p>
    <w:p>
      <w:pPr>
        <w:widowControl/>
        <w:spacing w:line="360" w:lineRule="auto"/>
        <w:jc w:val="left"/>
        <w:rPr>
          <w:rFonts w:cs="宋体" w:asciiTheme="minorEastAsia" w:hAnsiTheme="minorEastAsia" w:eastAsiaTheme="minorEastAsia"/>
          <w:kern w:val="0"/>
          <w:szCs w:val="21"/>
        </w:rPr>
      </w:pPr>
    </w:p>
    <w:p>
      <w:pPr>
        <w:widowControl/>
        <w:spacing w:line="360" w:lineRule="auto"/>
        <w:jc w:val="left"/>
      </w:pPr>
      <w:r>
        <w:rPr>
          <w:rFonts w:hint="eastAsia"/>
        </w:rPr>
        <w:t>2.简述何为事故处理“四不放过”？</w:t>
      </w:r>
    </w:p>
    <w:p>
      <w:pPr>
        <w:widowControl/>
        <w:spacing w:line="360" w:lineRule="auto"/>
        <w:jc w:val="left"/>
      </w:pPr>
    </w:p>
    <w:p>
      <w:pPr>
        <w:widowControl/>
        <w:spacing w:line="360" w:lineRule="auto"/>
        <w:jc w:val="left"/>
      </w:pPr>
    </w:p>
    <w:p>
      <w:pPr>
        <w:widowControl/>
        <w:spacing w:line="360" w:lineRule="auto"/>
        <w:jc w:val="left"/>
      </w:pPr>
    </w:p>
    <w:p>
      <w:pPr>
        <w:widowControl/>
        <w:spacing w:line="360" w:lineRule="auto"/>
        <w:jc w:val="left"/>
      </w:pPr>
    </w:p>
    <w:p>
      <w:pPr>
        <w:widowControl/>
        <w:spacing w:line="360" w:lineRule="auto"/>
        <w:jc w:val="left"/>
      </w:pPr>
      <w:r>
        <w:rPr>
          <w:rFonts w:hint="eastAsia"/>
        </w:rPr>
        <w:t>3.如何确定变更工程价款？</w:t>
      </w:r>
    </w:p>
    <w:p>
      <w:pPr>
        <w:widowControl/>
        <w:spacing w:line="360" w:lineRule="auto"/>
        <w:jc w:val="left"/>
      </w:pPr>
    </w:p>
    <w:p>
      <w:pPr>
        <w:widowControl/>
        <w:spacing w:line="360" w:lineRule="auto"/>
        <w:jc w:val="left"/>
      </w:pPr>
    </w:p>
    <w:p>
      <w:pPr>
        <w:widowControl/>
        <w:spacing w:line="360" w:lineRule="auto"/>
        <w:jc w:val="left"/>
      </w:pPr>
    </w:p>
    <w:p>
      <w:pPr>
        <w:widowControl/>
        <w:spacing w:line="360" w:lineRule="auto"/>
        <w:jc w:val="left"/>
      </w:pPr>
    </w:p>
    <w:p>
      <w:pPr>
        <w:widowControl/>
        <w:spacing w:line="360" w:lineRule="auto"/>
        <w:jc w:val="left"/>
      </w:pPr>
      <w:r>
        <w:rPr>
          <w:rFonts w:hint="eastAsia"/>
        </w:rPr>
        <w:t>4.竣工验收备案需要提交哪些资料？</w:t>
      </w:r>
    </w:p>
    <w:p>
      <w:pPr>
        <w:widowControl/>
        <w:spacing w:line="360" w:lineRule="auto"/>
        <w:jc w:val="left"/>
      </w:pPr>
    </w:p>
    <w:p>
      <w:pPr>
        <w:widowControl/>
        <w:spacing w:line="360" w:lineRule="auto"/>
        <w:jc w:val="left"/>
      </w:pPr>
    </w:p>
    <w:p>
      <w:pPr>
        <w:widowControl/>
        <w:spacing w:line="360" w:lineRule="auto"/>
        <w:jc w:val="left"/>
      </w:pPr>
    </w:p>
    <w:p>
      <w:pPr>
        <w:widowControl/>
        <w:spacing w:line="360" w:lineRule="auto"/>
        <w:jc w:val="left"/>
      </w:pPr>
    </w:p>
    <w:p>
      <w:pPr>
        <w:widowControl/>
        <w:spacing w:line="360" w:lineRule="auto"/>
        <w:jc w:val="left"/>
        <w:rPr>
          <w:rFonts w:asciiTheme="minorEastAsia" w:hAnsiTheme="minorEastAsia" w:eastAsiaTheme="minorEastAsia"/>
          <w:b/>
          <w:szCs w:val="21"/>
        </w:rPr>
      </w:pPr>
      <w:r>
        <w:rPr>
          <w:rFonts w:hint="eastAsia" w:asciiTheme="minorEastAsia" w:hAnsiTheme="minorEastAsia" w:eastAsiaTheme="minorEastAsia"/>
          <w:b/>
          <w:szCs w:val="21"/>
        </w:rPr>
        <w:t>五、案例分析（共2题，每小题10分，共20分）</w:t>
      </w:r>
    </w:p>
    <w:p>
      <w:pPr>
        <w:rPr>
          <w:bCs/>
        </w:rPr>
      </w:pPr>
      <w:r>
        <w:rPr>
          <w:rFonts w:hint="eastAsia"/>
        </w:rPr>
        <w:t>1</w:t>
      </w:r>
      <w:r>
        <w:rPr>
          <w:rFonts w:hint="eastAsia"/>
          <w:bCs/>
        </w:rPr>
        <w:t>.某省重点工程项目计划于2004年12月28日开工，由于工程复杂，技术难度高，一般施工队伍难以胜任，业主自行决定采取邀请招标方式。于2004年9月8日向通过资格预审的A、B、C、D、E五家施工承包企业发出了投标邀请书。该五家企业均按接受了邀请，并于规定时间9月20日~22日购买了招标文件。招标文件中规定，10月18日下午4时是招标文件规定的投标截止时间。评标标准：能够最大限度地满足招标文件中规定的各项综合评价标准。在投标截止时间这前，A、B、D、E四家企业提交了投标文件，但C企业于10月18日下行5时才送达，原因是中途堵车。10月21日下午由当地招投标监督管理办公室主持进行了公开开标。评标委员会成员共有7人组成，其中招标人代表3人（包括E公司总经理1人、D公司副总经理1人、业主代表1人）、技术经济方面专家4人。评标委员会于10月28日提出了书面评标报告。B、A分列综合得分第一、第二名。招标人考虑到B企业投标报价高于A企业，要求评标委员会按照投标价格标准将A企业排名第一、B企业排名第二。11月10日招标人向A企业发出了中标通知书，并于12月12日签订了书面合同。</w:t>
      </w:r>
    </w:p>
    <w:p>
      <w:pPr>
        <w:rPr>
          <w:bCs/>
        </w:rPr>
      </w:pPr>
      <w:r>
        <w:rPr>
          <w:rFonts w:hint="eastAsia"/>
          <w:bCs/>
        </w:rPr>
        <w:t>依据《中华人民共和国招标投标法》回答下面问题。</w:t>
      </w:r>
    </w:p>
    <w:p>
      <w:pPr>
        <w:rPr>
          <w:bCs/>
        </w:rPr>
      </w:pPr>
      <w:r>
        <w:rPr>
          <w:rFonts w:hint="eastAsia"/>
          <w:bCs/>
        </w:rPr>
        <w:t>（1）、业主自行决定采取邀请招标方式的做法是否妥当？说明理由。</w:t>
      </w:r>
    </w:p>
    <w:p>
      <w:pPr>
        <w:rPr>
          <w:bCs/>
        </w:rPr>
      </w:pPr>
      <w:r>
        <w:rPr>
          <w:rFonts w:hint="eastAsia"/>
          <w:bCs/>
        </w:rPr>
        <w:t>（2）、C企业投标文件是否有效？说明理由。</w:t>
      </w:r>
    </w:p>
    <w:p>
      <w:pPr>
        <w:rPr>
          <w:bCs/>
        </w:rPr>
      </w:pPr>
      <w:r>
        <w:rPr>
          <w:rFonts w:hint="eastAsia"/>
          <w:bCs/>
        </w:rPr>
        <w:t>（3）、请指出开标工作的不妥之处，说明理由。</w:t>
      </w:r>
    </w:p>
    <w:p>
      <w:pPr>
        <w:rPr>
          <w:bCs/>
        </w:rPr>
      </w:pPr>
      <w:r>
        <w:rPr>
          <w:rFonts w:hint="eastAsia"/>
          <w:bCs/>
        </w:rPr>
        <w:t>（4）、请指出评标委员会成员组成的不妥之处，说明理由。</w:t>
      </w:r>
    </w:p>
    <w:p>
      <w:pPr>
        <w:rPr>
          <w:bCs/>
        </w:rPr>
      </w:pPr>
      <w:r>
        <w:rPr>
          <w:rFonts w:hint="eastAsia"/>
          <w:bCs/>
        </w:rPr>
        <w:t>（5）、招标人要求按照价格标准评标是否违法？说明理由。</w:t>
      </w:r>
    </w:p>
    <w:p>
      <w:pPr>
        <w:widowControl/>
        <w:spacing w:line="360" w:lineRule="auto"/>
        <w:jc w:val="left"/>
        <w:rPr>
          <w:rFonts w:asciiTheme="minorEastAsia" w:hAnsiTheme="minorEastAsia" w:eastAsiaTheme="minorEastAsia"/>
          <w:b/>
          <w:szCs w:val="21"/>
        </w:rPr>
      </w:pPr>
      <w:r>
        <w:rPr>
          <w:rFonts w:hint="eastAsia"/>
          <w:bCs/>
        </w:rPr>
        <w:t>（6）、合同签证的日期是否违法？说明理由。</w:t>
      </w:r>
    </w:p>
    <w:p>
      <w:pPr>
        <w:widowControl/>
        <w:spacing w:line="360" w:lineRule="auto"/>
        <w:jc w:val="left"/>
        <w:rPr>
          <w:rFonts w:cs="宋体" w:asciiTheme="majorEastAsia" w:hAnsiTheme="majorEastAsia" w:eastAsiaTheme="majorEastAsia"/>
          <w:kern w:val="0"/>
          <w:szCs w:val="21"/>
        </w:rPr>
      </w:pPr>
    </w:p>
    <w:p>
      <w:pPr>
        <w:widowControl/>
        <w:spacing w:line="360" w:lineRule="auto"/>
        <w:jc w:val="left"/>
        <w:rPr>
          <w:rFonts w:cs="宋体" w:asciiTheme="majorEastAsia" w:hAnsiTheme="majorEastAsia" w:eastAsiaTheme="majorEastAsia"/>
          <w:kern w:val="0"/>
          <w:szCs w:val="21"/>
        </w:rPr>
      </w:pPr>
    </w:p>
    <w:p>
      <w:pPr>
        <w:widowControl/>
        <w:spacing w:line="360" w:lineRule="auto"/>
        <w:jc w:val="left"/>
        <w:rPr>
          <w:rFonts w:cs="宋体" w:asciiTheme="majorEastAsia" w:hAnsiTheme="majorEastAsia" w:eastAsiaTheme="majorEastAsia"/>
          <w:kern w:val="0"/>
          <w:szCs w:val="21"/>
        </w:rPr>
      </w:pPr>
    </w:p>
    <w:p>
      <w:pPr>
        <w:widowControl/>
        <w:spacing w:line="360" w:lineRule="auto"/>
        <w:jc w:val="left"/>
        <w:rPr>
          <w:rFonts w:cs="宋体" w:asciiTheme="majorEastAsia" w:hAnsiTheme="majorEastAsia" w:eastAsiaTheme="majorEastAsia"/>
          <w:kern w:val="0"/>
          <w:szCs w:val="21"/>
        </w:rPr>
      </w:pPr>
    </w:p>
    <w:p>
      <w:pPr>
        <w:widowControl/>
        <w:spacing w:line="360" w:lineRule="auto"/>
        <w:jc w:val="left"/>
        <w:rPr>
          <w:rFonts w:cs="宋体" w:asciiTheme="majorEastAsia" w:hAnsiTheme="majorEastAsia" w:eastAsiaTheme="majorEastAsia"/>
          <w:kern w:val="0"/>
          <w:szCs w:val="21"/>
        </w:rPr>
      </w:pPr>
    </w:p>
    <w:p>
      <w:pPr>
        <w:widowControl/>
        <w:spacing w:line="360" w:lineRule="auto"/>
        <w:jc w:val="left"/>
        <w:rPr>
          <w:rFonts w:cs="宋体" w:asciiTheme="majorEastAsia" w:hAnsiTheme="majorEastAsia" w:eastAsiaTheme="majorEastAsia"/>
          <w:kern w:val="0"/>
          <w:szCs w:val="21"/>
        </w:rPr>
      </w:pPr>
    </w:p>
    <w:p>
      <w:pPr>
        <w:widowControl/>
        <w:spacing w:line="360" w:lineRule="auto"/>
        <w:jc w:val="left"/>
        <w:rPr>
          <w:rFonts w:cs="宋体" w:asciiTheme="majorEastAsia" w:hAnsiTheme="majorEastAsia" w:eastAsiaTheme="majorEastAsia"/>
          <w:kern w:val="0"/>
          <w:szCs w:val="21"/>
        </w:rPr>
      </w:pPr>
    </w:p>
    <w:p>
      <w:pPr>
        <w:widowControl/>
        <w:spacing w:line="360" w:lineRule="auto"/>
        <w:jc w:val="left"/>
        <w:rPr>
          <w:rFonts w:cs="宋体" w:asciiTheme="majorEastAsia" w:hAnsiTheme="majorEastAsia" w:eastAsiaTheme="majorEastAsia"/>
          <w:kern w:val="0"/>
          <w:szCs w:val="21"/>
        </w:rPr>
      </w:pPr>
    </w:p>
    <w:p>
      <w:pPr>
        <w:pStyle w:val="5"/>
        <w:spacing w:line="0" w:lineRule="atLeast"/>
        <w:rPr>
          <w:rFonts w:ascii="Times New Roman" w:hAnsi="Times New Roman" w:cs="Times New Roman"/>
          <w:bCs/>
          <w:kern w:val="2"/>
          <w:sz w:val="21"/>
        </w:rPr>
      </w:pPr>
      <w:r>
        <w:rPr>
          <w:rFonts w:hint="eastAsia"/>
          <w:bCs/>
        </w:rPr>
        <w:t>2.</w:t>
      </w:r>
      <w:r>
        <w:rPr>
          <w:rFonts w:ascii="Times New Roman" w:hAnsi="Times New Roman" w:cs="Times New Roman"/>
          <w:bCs/>
          <w:kern w:val="2"/>
          <w:sz w:val="21"/>
        </w:rPr>
        <w:t xml:space="preserve"> 背景</w:t>
      </w:r>
      <w:r>
        <w:rPr>
          <w:rFonts w:hint="eastAsia" w:ascii="Times New Roman" w:hAnsi="Times New Roman" w:cs="Times New Roman"/>
          <w:bCs/>
          <w:kern w:val="2"/>
          <w:sz w:val="21"/>
        </w:rPr>
        <w:t>：</w:t>
      </w:r>
      <w:r>
        <w:rPr>
          <w:rFonts w:ascii="Times New Roman" w:hAnsi="Times New Roman" w:cs="Times New Roman"/>
          <w:bCs/>
          <w:kern w:val="2"/>
          <w:sz w:val="21"/>
        </w:rPr>
        <w:t xml:space="preserve">某建筑公司承接了一项综合楼任务，建筑面积109828m3，地下3层，地上26层，箱形基础，主体为框架剪力墙结构。该项目地处城市主要街道交叉路口，是该地区的标志性建筑物。因此，施工单位在施工过程中加强了对工序指令的控制。在第5层楼板钢筋隐蔽工程验收时发现整个楼板受力钢筋型号不对、位置放置错误，施工单位非常重视，及时进行了返工处理。在第10层混凝土部分试块检测时发现强度达不到设计要求，但实体经有资质的检测单位检测鉴定，强度达到了要求。由于加强了预防和检查，没有再发生类似情况。该楼最终顺利完工，达到验收条件后，建设单位组织了竣工验收。 </w:t>
      </w:r>
    </w:p>
    <w:p>
      <w:pPr>
        <w:autoSpaceDE w:val="0"/>
        <w:autoSpaceDN w:val="0"/>
        <w:adjustRightInd w:val="0"/>
        <w:snapToGrid w:val="0"/>
        <w:spacing w:line="0" w:lineRule="atLeast"/>
        <w:rPr>
          <w:bCs/>
        </w:rPr>
      </w:pPr>
      <w:r>
        <w:rPr>
          <w:rFonts w:hint="eastAsia"/>
          <w:bCs/>
        </w:rPr>
        <w:t>【</w:t>
      </w:r>
      <w:r>
        <w:rPr>
          <w:bCs/>
        </w:rPr>
        <w:t>问题</w:t>
      </w:r>
      <w:r>
        <w:rPr>
          <w:rFonts w:hint="eastAsia"/>
          <w:bCs/>
        </w:rPr>
        <w:t>】</w:t>
      </w:r>
      <w:r>
        <w:rPr>
          <w:bCs/>
        </w:rPr>
        <w:t>：　　</w:t>
      </w:r>
    </w:p>
    <w:p>
      <w:pPr>
        <w:autoSpaceDE w:val="0"/>
        <w:autoSpaceDN w:val="0"/>
        <w:adjustRightInd w:val="0"/>
        <w:snapToGrid w:val="0"/>
        <w:spacing w:line="0" w:lineRule="atLeast"/>
        <w:rPr>
          <w:bCs/>
        </w:rPr>
      </w:pPr>
      <w:r>
        <w:rPr>
          <w:bCs/>
        </w:rPr>
        <w:t xml:space="preserve">（1）说出第5层钢筋隐蔽工程验收的要点。 </w:t>
      </w:r>
    </w:p>
    <w:p>
      <w:pPr>
        <w:autoSpaceDE w:val="0"/>
        <w:autoSpaceDN w:val="0"/>
        <w:adjustRightInd w:val="0"/>
        <w:snapToGrid w:val="0"/>
        <w:spacing w:line="0" w:lineRule="atLeast"/>
        <w:rPr>
          <w:bCs/>
        </w:rPr>
      </w:pPr>
      <w:r>
        <w:rPr>
          <w:bCs/>
        </w:rPr>
        <w:t xml:space="preserve">（2）第10层的质量问题是否需要处理？ </w:t>
      </w:r>
    </w:p>
    <w:p>
      <w:pPr>
        <w:autoSpaceDE w:val="0"/>
        <w:autoSpaceDN w:val="0"/>
        <w:adjustRightInd w:val="0"/>
        <w:snapToGrid w:val="0"/>
        <w:spacing w:line="0" w:lineRule="atLeast"/>
        <w:rPr>
          <w:bCs/>
        </w:rPr>
      </w:pPr>
      <w:r>
        <w:rPr>
          <w:bCs/>
        </w:rPr>
        <w:t xml:space="preserve">（3）对该混凝土试块强度不合格的质量问题是否需要处理?原因是什么？ </w:t>
      </w:r>
    </w:p>
    <w:p>
      <w:pPr>
        <w:widowControl/>
        <w:spacing w:line="360" w:lineRule="auto"/>
        <w:jc w:val="left"/>
        <w:rPr>
          <w:rFonts w:cs="宋体" w:asciiTheme="majorEastAsia" w:hAnsiTheme="majorEastAsia" w:eastAsiaTheme="majorEastAsia"/>
          <w:vanish/>
          <w:kern w:val="0"/>
          <w:szCs w:val="21"/>
        </w:rPr>
        <w:sectPr>
          <w:footerReference r:id="rId3" w:type="default"/>
          <w:pgSz w:w="11906" w:h="16838"/>
          <w:pgMar w:top="1440" w:right="1800" w:bottom="1440" w:left="1800" w:header="851" w:footer="522" w:gutter="0"/>
          <w:cols w:space="425" w:num="1"/>
          <w:docGrid w:type="lines" w:linePitch="312" w:charSpace="0"/>
        </w:sectPr>
      </w:pPr>
      <w:r>
        <w:rPr>
          <w:bCs/>
        </w:rPr>
        <w:t>（4）该综合楼达到什么条件后方可竣工验收？</w:t>
      </w:r>
      <w:bookmarkStart w:id="0" w:name="_GoBack"/>
      <w:bookmarkEnd w:id="0"/>
    </w:p>
    <w:p>
      <w:pPr>
        <w:widowControl/>
        <w:spacing w:line="360" w:lineRule="auto"/>
        <w:jc w:val="left"/>
        <w:rPr>
          <w:rFonts w:cs="宋体" w:asciiTheme="majorEastAsia" w:hAnsiTheme="majorEastAsia" w:eastAsiaTheme="majorEastAsia"/>
          <w:vanish/>
          <w:kern w:val="0"/>
          <w:szCs w:val="21"/>
        </w:rPr>
      </w:pPr>
    </w:p>
    <w:sectPr>
      <w:footerReference r:id="rId4" w:type="default"/>
      <w:pgSz w:w="11906" w:h="16838"/>
      <w:pgMar w:top="1440" w:right="1800" w:bottom="1440" w:left="1800" w:header="851" w:footer="52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《建筑工程项目管理》第</w:t>
    </w:r>
    <w:sdt>
      <w:sdtPr>
        <w:id w:val="3002895"/>
        <w:docPartObj>
          <w:docPartGallery w:val="autotext"/>
        </w:docPartObj>
      </w:sdtPr>
      <w:sdtContent>
        <w:r>
          <w:fldChar w:fldCharType="begin"/>
        </w:r>
        <w:r>
          <w:instrText xml:space="preserve"> PAGE   \* MERGEFORMAT </w:instrText>
        </w:r>
        <w:r>
          <w:fldChar w:fldCharType="separate"/>
        </w:r>
        <w:r>
          <w:rPr>
            <w:lang w:val="zh-CN"/>
          </w:rPr>
          <w:t>1</w:t>
        </w:r>
        <w:r>
          <w:rPr>
            <w:lang w:val="zh-CN"/>
          </w:rPr>
          <w:fldChar w:fldCharType="end"/>
        </w:r>
        <w:r>
          <w:rPr>
            <w:rFonts w:hint="eastAsia"/>
          </w:rPr>
          <w:t>页 共5页</w:t>
        </w:r>
      </w:sdtContent>
    </w:sdt>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56305277"/>
      <w:docPartObj>
        <w:docPartGallery w:val="autotext"/>
      </w:docPartObj>
    </w:sdtPr>
    <w:sdtContent>
      <w:p>
        <w:pPr>
          <w:pStyle w:val="3"/>
        </w:pPr>
        <w:r>
          <w:fldChar w:fldCharType="begin"/>
        </w:r>
        <w:r>
          <w:instrText xml:space="preserve">PAGE   \* MERGEFORMAT</w:instrText>
        </w:r>
        <w:r>
          <w:fldChar w:fldCharType="separate"/>
        </w:r>
        <w:r>
          <w:rPr>
            <w:lang w:val="zh-CN"/>
          </w:rPr>
          <w:t>7</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2MjM0ZDI2YTJkZDY2YmViYWM2MDU0ZWQyYjRlMDcifQ=="/>
  </w:docVars>
  <w:rsids>
    <w:rsidRoot w:val="00DF05BD"/>
    <w:rsid w:val="00016C71"/>
    <w:rsid w:val="00023DAF"/>
    <w:rsid w:val="000D25A1"/>
    <w:rsid w:val="00114834"/>
    <w:rsid w:val="002123ED"/>
    <w:rsid w:val="00325454"/>
    <w:rsid w:val="00357EC5"/>
    <w:rsid w:val="0039140A"/>
    <w:rsid w:val="003D5505"/>
    <w:rsid w:val="004205D8"/>
    <w:rsid w:val="00474527"/>
    <w:rsid w:val="00503ACA"/>
    <w:rsid w:val="005414CD"/>
    <w:rsid w:val="00567AE8"/>
    <w:rsid w:val="005735F4"/>
    <w:rsid w:val="005B07CA"/>
    <w:rsid w:val="006406AE"/>
    <w:rsid w:val="006601C8"/>
    <w:rsid w:val="00662C6D"/>
    <w:rsid w:val="0067553E"/>
    <w:rsid w:val="00691B31"/>
    <w:rsid w:val="00702DAE"/>
    <w:rsid w:val="00705B6E"/>
    <w:rsid w:val="00725046"/>
    <w:rsid w:val="007662C5"/>
    <w:rsid w:val="007C6C9A"/>
    <w:rsid w:val="00877B15"/>
    <w:rsid w:val="008862A4"/>
    <w:rsid w:val="00920C78"/>
    <w:rsid w:val="00933752"/>
    <w:rsid w:val="009B4F62"/>
    <w:rsid w:val="009C0246"/>
    <w:rsid w:val="009F40DF"/>
    <w:rsid w:val="00A00719"/>
    <w:rsid w:val="00A00969"/>
    <w:rsid w:val="00A56966"/>
    <w:rsid w:val="00B119F2"/>
    <w:rsid w:val="00B4535C"/>
    <w:rsid w:val="00BC6B05"/>
    <w:rsid w:val="00BC7F4E"/>
    <w:rsid w:val="00C744E3"/>
    <w:rsid w:val="00CA3214"/>
    <w:rsid w:val="00CF64AE"/>
    <w:rsid w:val="00D21812"/>
    <w:rsid w:val="00D401C8"/>
    <w:rsid w:val="00D565D4"/>
    <w:rsid w:val="00D85E95"/>
    <w:rsid w:val="00DA6F62"/>
    <w:rsid w:val="00DC28F2"/>
    <w:rsid w:val="00DF05BD"/>
    <w:rsid w:val="00E52124"/>
    <w:rsid w:val="00E557E5"/>
    <w:rsid w:val="00E94925"/>
    <w:rsid w:val="00ED4F7B"/>
    <w:rsid w:val="00F53509"/>
    <w:rsid w:val="00F721BB"/>
    <w:rsid w:val="00F77BD9"/>
    <w:rsid w:val="41BF6197"/>
    <w:rsid w:val="46FE3B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uiPriority w:val="0"/>
    <w:rPr>
      <w:sz w:val="18"/>
      <w:szCs w:val="18"/>
    </w:rPr>
  </w:style>
  <w:style w:type="paragraph" w:styleId="3">
    <w:name w:val="footer"/>
    <w:basedOn w:val="1"/>
    <w:link w:val="9"/>
    <w:uiPriority w:val="99"/>
    <w:pPr>
      <w:tabs>
        <w:tab w:val="center" w:pos="4153"/>
        <w:tab w:val="right" w:pos="8306"/>
      </w:tabs>
      <w:snapToGrid w:val="0"/>
      <w:jc w:val="left"/>
    </w:pPr>
    <w:rPr>
      <w:sz w:val="18"/>
      <w:szCs w:val="18"/>
    </w:rPr>
  </w:style>
  <w:style w:type="paragraph" w:styleId="4">
    <w:name w:val="header"/>
    <w:basedOn w:val="1"/>
    <w:link w:val="8"/>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widowControl/>
      <w:spacing w:before="100" w:beforeAutospacing="1" w:after="100" w:afterAutospacing="1"/>
      <w:jc w:val="left"/>
    </w:pPr>
    <w:rPr>
      <w:rFonts w:ascii="宋体" w:hAnsi="宋体" w:cs="宋体"/>
      <w:kern w:val="0"/>
      <w:sz w:val="24"/>
    </w:rPr>
  </w:style>
  <w:style w:type="character" w:customStyle="1" w:styleId="8">
    <w:name w:val="页眉 Char"/>
    <w:basedOn w:val="7"/>
    <w:link w:val="4"/>
    <w:uiPriority w:val="0"/>
    <w:rPr>
      <w:kern w:val="2"/>
      <w:sz w:val="18"/>
      <w:szCs w:val="18"/>
    </w:rPr>
  </w:style>
  <w:style w:type="character" w:customStyle="1" w:styleId="9">
    <w:name w:val="页脚 Char"/>
    <w:basedOn w:val="7"/>
    <w:link w:val="3"/>
    <w:uiPriority w:val="99"/>
    <w:rPr>
      <w:kern w:val="2"/>
      <w:sz w:val="18"/>
      <w:szCs w:val="18"/>
    </w:rPr>
  </w:style>
  <w:style w:type="paragraph" w:styleId="10">
    <w:name w:val="List Paragraph"/>
    <w:basedOn w:val="1"/>
    <w:qFormat/>
    <w:uiPriority w:val="34"/>
    <w:pPr>
      <w:ind w:firstLine="420" w:firstLineChars="200"/>
    </w:pPr>
    <w:rPr>
      <w:rFonts w:asciiTheme="minorHAnsi" w:hAnsiTheme="minorHAnsi" w:eastAsiaTheme="minorEastAsia" w:cstheme="minorBidi"/>
      <w:szCs w:val="22"/>
    </w:rPr>
  </w:style>
  <w:style w:type="character" w:customStyle="1" w:styleId="11">
    <w:name w:val="批注框文本 Char"/>
    <w:basedOn w:val="7"/>
    <w:link w:val="2"/>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DEEPIN</Company>
  <Pages>7</Pages>
  <Words>4704</Words>
  <Characters>4889</Characters>
  <Lines>45</Lines>
  <Paragraphs>12</Paragraphs>
  <TotalTime>52</TotalTime>
  <ScaleCrop>false</ScaleCrop>
  <LinksUpToDate>false</LinksUpToDate>
  <CharactersWithSpaces>5708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2017-06-05T07:29:00Z</dcterms:created>
  <dc:creator>PRO SP3 V3</dc:creator>
  <cp:lastModifiedBy>Administrator</cp:lastModifiedBy>
  <cp:lastPrinted>2017-06-05T08:34:00Z</cp:lastPrinted>
  <dcterms:modified xsi:type="dcterms:W3CDTF">2023-06-15T03:11:46Z</dcterms:modified>
  <dc:title>广西城市职业学院《汽车发动机构造与维修》模拟考试</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3000A31DD89444E4935D97E625B06772_12</vt:lpwstr>
  </property>
</Properties>
</file>